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AB1A" w14:textId="77777777" w:rsidR="00A17F23" w:rsidRPr="00A17F23" w:rsidRDefault="00A17F23" w:rsidP="00A17F23">
      <w:pPr>
        <w:tabs>
          <w:tab w:val="left" w:pos="171"/>
        </w:tabs>
        <w:spacing w:after="0" w:line="276" w:lineRule="auto"/>
        <w:contextualSpacing/>
        <w:rPr>
          <w:rFonts w:ascii="標楷體" w:eastAsia="標楷體" w:hAnsi="標楷體" w:cs="Times New Roman"/>
          <w:color w:val="FF0000"/>
        </w:rPr>
      </w:pPr>
      <w:r w:rsidRPr="00A17F23">
        <w:rPr>
          <w:rFonts w:ascii="Calibri" w:eastAsia="新細明體" w:hAnsi="Calibri" w:cs="Times New Roman"/>
        </w:rPr>
        <w:t>Hal-</w:t>
      </w:r>
      <w:proofErr w:type="spellStart"/>
      <w:r w:rsidRPr="00A17F23">
        <w:rPr>
          <w:rFonts w:ascii="Calibri" w:eastAsia="新細明體" w:hAnsi="Calibri" w:cs="Times New Roman"/>
        </w:rPr>
        <w:t>hal</w:t>
      </w:r>
      <w:proofErr w:type="spellEnd"/>
      <w:r w:rsidRPr="00A17F23">
        <w:rPr>
          <w:rFonts w:ascii="Calibri" w:eastAsia="新細明體" w:hAnsi="Calibri" w:cs="Times New Roman"/>
        </w:rPr>
        <w:t xml:space="preserve"> yang </w:t>
      </w:r>
      <w:proofErr w:type="spellStart"/>
      <w:r w:rsidRPr="00A17F23">
        <w:rPr>
          <w:rFonts w:ascii="Calibri" w:eastAsia="新細明體" w:hAnsi="Calibri" w:cs="Times New Roman"/>
        </w:rPr>
        <w:t>perlu</w:t>
      </w:r>
      <w:proofErr w:type="spellEnd"/>
      <w:r w:rsidRPr="00A17F23">
        <w:rPr>
          <w:rFonts w:ascii="Calibri" w:eastAsia="新細明體" w:hAnsi="Calibri" w:cs="Times New Roman"/>
        </w:rPr>
        <w:t xml:space="preserve"> </w:t>
      </w:r>
      <w:proofErr w:type="spellStart"/>
      <w:r w:rsidRPr="00A17F23">
        <w:rPr>
          <w:rFonts w:ascii="Calibri" w:eastAsia="新細明體" w:hAnsi="Calibri" w:cs="Times New Roman"/>
        </w:rPr>
        <w:t>diperhatikan</w:t>
      </w:r>
      <w:proofErr w:type="spellEnd"/>
    </w:p>
    <w:p w14:paraId="36B9CE51" w14:textId="77777777" w:rsidR="00A17F23" w:rsidRPr="00A17F23" w:rsidRDefault="00A17F23" w:rsidP="00A17F23">
      <w:pPr>
        <w:keepNext/>
        <w:spacing w:after="0" w:line="276" w:lineRule="auto"/>
        <w:outlineLvl w:val="1"/>
        <w:rPr>
          <w:rFonts w:ascii="Times New Roman" w:eastAsia="標楷體" w:hAnsi="Times New Roman" w:cs="Calibri"/>
          <w:color w:val="FF0000"/>
          <w:lang w:val="id-ID"/>
          <w14:ligatures w14:val="none"/>
        </w:rPr>
      </w:pPr>
      <w:r w:rsidRPr="00A17F23">
        <w:rPr>
          <w:rFonts w:ascii="Times New Roman" w:eastAsia="標楷體" w:hAnsi="Times New Roman" w:cs="Calibri"/>
          <w:color w:val="FF0000"/>
          <w:lang w:val="id-ID"/>
          <w14:ligatures w14:val="none"/>
        </w:rPr>
        <w:t>Sehubungan dengan kegiatan kali ini berlangsung secara tatap muka (fisik), maka informasi mengenai hal-hal yang perlu diperhatikan dalam kegiatan ini akan disediakandalam bentuk lembaran cetakan dan diberikan bersamaan dengan tanda terima di lokasi kegiatan. Isi dari informasi tersebut adalah sebagai berikut:</w:t>
      </w:r>
    </w:p>
    <w:p w14:paraId="112CC7BB" w14:textId="77777777" w:rsidR="00A17F23" w:rsidRPr="00A17F23" w:rsidRDefault="00A17F23" w:rsidP="00A17F23">
      <w:pPr>
        <w:spacing w:after="0" w:line="240" w:lineRule="auto"/>
        <w:rPr>
          <w:rFonts w:ascii="Times New Roman" w:eastAsia="標楷體" w:hAnsi="Times New Roman" w:cs="Calibri"/>
          <w:color w:val="FF0000"/>
          <w14:ligatures w14:val="none"/>
        </w:rPr>
      </w:pPr>
    </w:p>
    <w:p w14:paraId="7DF6FD4A" w14:textId="77777777" w:rsidR="00A17F23" w:rsidRPr="00A17F23" w:rsidRDefault="00A17F23" w:rsidP="00A17F23">
      <w:pPr>
        <w:keepNext/>
        <w:numPr>
          <w:ilvl w:val="0"/>
          <w:numId w:val="2"/>
        </w:numPr>
        <w:spacing w:after="0" w:line="360" w:lineRule="auto"/>
        <w:ind w:left="605" w:hanging="426"/>
        <w:outlineLvl w:val="1"/>
        <w:rPr>
          <w:rFonts w:ascii="Calibri" w:eastAsia="標楷體" w:hAnsi="Calibri" w:cs="Calibri"/>
          <w:bCs/>
          <w14:ligatures w14:val="none"/>
        </w:rPr>
      </w:pP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Kegiatan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pada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tanggal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23 Juni 2024 dan 30 Juni 2024,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bagi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berhasil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menyelesaikan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misi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ditentukan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maka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bisa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langsung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mendapatkan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>.</w:t>
      </w:r>
    </w:p>
    <w:p w14:paraId="075FEE1B" w14:textId="77777777" w:rsidR="00A17F23" w:rsidRPr="00A17F23" w:rsidRDefault="00A17F23" w:rsidP="00A17F23">
      <w:pPr>
        <w:keepNext/>
        <w:numPr>
          <w:ilvl w:val="0"/>
          <w:numId w:val="2"/>
        </w:numPr>
        <w:spacing w:after="0" w:line="360" w:lineRule="auto"/>
        <w:ind w:left="605" w:hanging="426"/>
        <w:outlineLvl w:val="1"/>
        <w:rPr>
          <w:rFonts w:ascii="Calibri" w:eastAsia="標楷體" w:hAnsi="Calibri" w:cs="Calibri"/>
          <w:bCs/>
          <w14:ligatures w14:val="none"/>
        </w:rPr>
      </w:pP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Pekerja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migran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asing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resmi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asal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dari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Filipina, Indonesia, Vietnam dan Thailand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bekerja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di Taiwan, Penghu, Kinmen dan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Mazu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bisa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mengikuti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kegiatan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ini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>.</w:t>
      </w:r>
    </w:p>
    <w:p w14:paraId="063E3CC8" w14:textId="77777777" w:rsidR="00A17F23" w:rsidRPr="00A17F23" w:rsidRDefault="00A17F23" w:rsidP="00A17F23">
      <w:pPr>
        <w:keepNext/>
        <w:numPr>
          <w:ilvl w:val="0"/>
          <w:numId w:val="2"/>
        </w:numPr>
        <w:spacing w:after="0" w:line="360" w:lineRule="auto"/>
        <w:ind w:left="605" w:hanging="426"/>
        <w:outlineLvl w:val="1"/>
        <w:rPr>
          <w:rFonts w:ascii="Calibri" w:eastAsia="標楷體" w:hAnsi="Calibri" w:cs="Calibri"/>
          <w:bCs/>
          <w14:ligatures w14:val="none"/>
        </w:rPr>
      </w:pP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menyetujui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untuk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mematuhi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ketentuan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kegiatan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ditetapkan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oleh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panitia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penyelenggara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(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termasuk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tidak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membatasi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pemakaian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atau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pengumuman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data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pribadi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seperti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informasi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kontak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),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menyetujui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metode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penentuan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kualifikasi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ditetapkan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dalam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kegiatan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ini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jika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tidak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maka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panitia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penyelenggara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dapat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membatalkan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kualifikasi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dan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meminta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kembali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hadiahnya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>.</w:t>
      </w:r>
    </w:p>
    <w:p w14:paraId="1CAE7643" w14:textId="77777777" w:rsidR="00A17F23" w:rsidRPr="00A17F23" w:rsidRDefault="00A17F23" w:rsidP="00A17F23">
      <w:pPr>
        <w:keepNext/>
        <w:numPr>
          <w:ilvl w:val="0"/>
          <w:numId w:val="2"/>
        </w:numPr>
        <w:spacing w:after="0" w:line="360" w:lineRule="auto"/>
        <w:ind w:leftChars="72" w:left="600" w:hangingChars="178" w:hanging="427"/>
        <w:outlineLvl w:val="1"/>
        <w:rPr>
          <w:rFonts w:ascii="標楷體" w:eastAsia="標楷體" w:hAnsi="標楷體" w:cs="Times New Roman"/>
          <w:bCs/>
          <w14:ligatures w14:val="none"/>
        </w:rPr>
      </w:pPr>
      <w:r w:rsidRPr="00A17F23">
        <w:rPr>
          <w:rFonts w:ascii="Calibri" w:eastAsia="標楷體" w:hAnsi="Calibri" w:cs="Calibri"/>
          <w:bCs/>
          <w14:ligatures w14:val="none"/>
        </w:rPr>
        <w:t xml:space="preserve">Data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informasi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diisi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atau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diberikan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harus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benar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tidak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boleh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memalsukan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atau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menyalahgunakan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data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apapun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dari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pihak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ketiga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. Jika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terdapat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ketidakjujuran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atau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tidak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benar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maka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keikutsertaan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dan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kualifikasi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dibatalkan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dan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diberikan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diminta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kembali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: Jika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mengakibatkan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kerugian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pada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panitia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penyelenggara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atau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pihak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ketiga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maka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harus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bertanggung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jawab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dan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menanggung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beban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ganti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rugi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. </w:t>
      </w:r>
    </w:p>
    <w:p w14:paraId="6BFBA541" w14:textId="77777777" w:rsidR="00A17F23" w:rsidRPr="00A17F23" w:rsidRDefault="00A17F23" w:rsidP="00A17F23">
      <w:pPr>
        <w:keepNext/>
        <w:numPr>
          <w:ilvl w:val="0"/>
          <w:numId w:val="2"/>
        </w:numPr>
        <w:spacing w:after="0" w:line="360" w:lineRule="auto"/>
        <w:ind w:leftChars="72" w:left="600" w:hangingChars="178" w:hanging="427"/>
        <w:outlineLvl w:val="1"/>
        <w:rPr>
          <w:rFonts w:ascii="Calibri" w:eastAsia="標楷體" w:hAnsi="Calibri" w:cs="Calibri"/>
          <w:bCs/>
          <w14:ligatures w14:val="none"/>
        </w:rPr>
      </w:pPr>
      <w:r w:rsidRPr="00A17F23">
        <w:rPr>
          <w:rFonts w:ascii="Calibri" w:eastAsia="標楷體" w:hAnsi="Calibri" w:cs="Calibri"/>
          <w:bCs/>
          <w14:ligatures w14:val="none"/>
        </w:rPr>
        <w:t xml:space="preserve">Hadiah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tidak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dapat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ditukar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dialihkan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atau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diganti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dengan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uang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tunai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>.</w:t>
      </w:r>
    </w:p>
    <w:p w14:paraId="2FFFA24E" w14:textId="77777777" w:rsidR="00A17F23" w:rsidRPr="00A17F23" w:rsidRDefault="00A17F23" w:rsidP="00A17F23">
      <w:pPr>
        <w:keepNext/>
        <w:numPr>
          <w:ilvl w:val="0"/>
          <w:numId w:val="2"/>
        </w:numPr>
        <w:spacing w:after="0" w:line="360" w:lineRule="auto"/>
        <w:ind w:leftChars="72" w:left="600" w:hangingChars="178" w:hanging="427"/>
        <w:outlineLvl w:val="1"/>
        <w:rPr>
          <w:rFonts w:ascii="Calibri" w:eastAsia="標楷體" w:hAnsi="Calibri" w:cs="Calibri"/>
          <w:bCs/>
          <w14:ligatures w14:val="none"/>
        </w:rPr>
      </w:pPr>
      <w:r w:rsidRPr="00A17F23">
        <w:rPr>
          <w:rFonts w:ascii="Calibri" w:eastAsia="標楷體" w:hAnsi="Calibri" w:cs="Calibri"/>
          <w:bCs/>
          <w14:ligatures w14:val="none"/>
        </w:rPr>
        <w:t xml:space="preserve">Bagi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telah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mengumpulkan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nilai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dari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kegiatan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1955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melebihi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NT$ </w:t>
      </w:r>
      <w:proofErr w:type="gramStart"/>
      <w:r w:rsidRPr="00A17F23">
        <w:rPr>
          <w:rFonts w:ascii="Calibri" w:eastAsia="標楷體" w:hAnsi="Calibri" w:cs="Calibri"/>
          <w:bCs/>
          <w14:ligatures w14:val="none"/>
        </w:rPr>
        <w:t>1.000,-</w:t>
      </w:r>
      <w:proofErr w:type="gramEnd"/>
      <w:r w:rsidRPr="00A17F23">
        <w:rPr>
          <w:rFonts w:ascii="Calibri" w:eastAsia="標楷體" w:hAnsi="Calibri" w:cs="Calibri"/>
          <w:bCs/>
          <w14:ligatures w14:val="none"/>
        </w:rPr>
        <w:t xml:space="preserve">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maka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panitia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penyelenggara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memberikan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slip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pemotongan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pajak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kepada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pemenang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sesuai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dengan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nilai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dan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aturan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lastRenderedPageBreak/>
        <w:t>perpajakan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mencatat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dalam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laporan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pendapatan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tahunan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perorangan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. Saat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pemenang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menerima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dan bonus uang,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maka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perlu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melampirkan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foto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kopi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dokumen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menerangkan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nomor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identitas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resmi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tinggal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di Taiwan, dan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mengisi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formulir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rincian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pengambilan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menerangkan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data-data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seperti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alamat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tinggal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dan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alamat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surat-menyurat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,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digunakan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oleh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panitia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penyelenggara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dalam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pengisian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slip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pemotongan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pajak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. Bagi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memenangkan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total bonus uang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atau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melebihi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NT$ </w:t>
      </w:r>
      <w:proofErr w:type="gramStart"/>
      <w:r w:rsidRPr="00A17F23">
        <w:rPr>
          <w:rFonts w:ascii="Calibri" w:eastAsia="標楷體" w:hAnsi="Calibri" w:cs="Calibri"/>
          <w:bCs/>
          <w14:ligatures w14:val="none"/>
        </w:rPr>
        <w:t>20.000,-</w:t>
      </w:r>
      <w:proofErr w:type="gram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maka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pemenang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harus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terlebih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dahulu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membayar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pajak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penghasilan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atas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sebesar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10%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dari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nilai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>.</w:t>
      </w:r>
    </w:p>
    <w:p w14:paraId="7D024F31" w14:textId="77777777" w:rsidR="00A17F23" w:rsidRPr="00A17F23" w:rsidRDefault="00A17F23" w:rsidP="00A17F23">
      <w:pPr>
        <w:tabs>
          <w:tab w:val="left" w:pos="179"/>
        </w:tabs>
        <w:spacing w:after="0" w:line="360" w:lineRule="auto"/>
        <w:ind w:leftChars="252" w:left="605"/>
        <w:rPr>
          <w:rFonts w:ascii="標楷體" w:eastAsia="標楷體" w:hAnsi="標楷體" w:cs="Times New Roman"/>
          <w:u w:val="single"/>
          <w14:ligatures w14:val="none"/>
        </w:rPr>
      </w:pP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Berdasarkan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dari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peraturan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perpajakan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bagi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warga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asing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yang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tinggal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,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menetap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di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kawasan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Taiwan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belum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genap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183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hari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,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berapa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pun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nilai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hadiahnya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, yang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bersangkutan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wajib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membayar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pajak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di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muka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sebesar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20%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dari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nilai</w:t>
      </w:r>
      <w:proofErr w:type="spellEnd"/>
      <w:r w:rsidRPr="00A17F23">
        <w:rPr>
          <w:rFonts w:ascii="Times New Roman" w:eastAsia="新細明體" w:hAnsi="Times New Roman" w:cs="Times New Roman"/>
          <w:u w:val="single"/>
          <w14:ligatures w14:val="none"/>
        </w:rPr>
        <w:t xml:space="preserve"> </w:t>
      </w:r>
      <w:proofErr w:type="spellStart"/>
      <w:r w:rsidRPr="00A17F23">
        <w:rPr>
          <w:rFonts w:ascii="Times New Roman" w:eastAsia="新細明體" w:hAnsi="Times New Roman" w:cs="Times New Roman"/>
          <w:u w:val="single"/>
          <w14:ligatures w14:val="none"/>
        </w:rPr>
        <w:t>hadiah</w:t>
      </w:r>
      <w:proofErr w:type="spellEnd"/>
      <w:r w:rsidRPr="00A17F23">
        <w:rPr>
          <w:rFonts w:ascii="Times New Roman" w:eastAsia="新細明體" w:hAnsi="Times New Roman" w:cs="Times New Roman"/>
          <w14:ligatures w14:val="none"/>
        </w:rPr>
        <w:t>.</w:t>
      </w:r>
    </w:p>
    <w:p w14:paraId="5CA5083B" w14:textId="77777777" w:rsidR="00A17F23" w:rsidRPr="00A17F23" w:rsidRDefault="00A17F23" w:rsidP="00A17F23">
      <w:pPr>
        <w:keepNext/>
        <w:numPr>
          <w:ilvl w:val="0"/>
          <w:numId w:val="2"/>
        </w:numPr>
        <w:spacing w:after="0" w:line="360" w:lineRule="auto"/>
        <w:ind w:leftChars="70" w:left="742" w:hangingChars="239" w:hanging="574"/>
        <w:outlineLvl w:val="1"/>
        <w:rPr>
          <w:rFonts w:ascii="標楷體" w:eastAsia="標楷體" w:hAnsi="標楷體" w:cs="Times New Roman"/>
          <w:bCs/>
          <w14:ligatures w14:val="none"/>
        </w:rPr>
      </w:pP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Panitia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penyelenggara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tidak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bertanggung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jawab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atas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segala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kerugian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dialami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karena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mengikuti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kegiatan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ini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atau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menerima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kegiatan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ini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>.</w:t>
      </w:r>
      <w:r w:rsidRPr="00A17F23">
        <w:rPr>
          <w:rFonts w:ascii="標楷體" w:eastAsia="標楷體" w:hAnsi="標楷體" w:cs="Times New Roman" w:hint="eastAsia"/>
          <w:bCs/>
          <w14:ligatures w14:val="none"/>
        </w:rPr>
        <w:t xml:space="preserve"> </w:t>
      </w:r>
    </w:p>
    <w:p w14:paraId="42399BF8" w14:textId="77777777" w:rsidR="00A17F23" w:rsidRPr="00A17F23" w:rsidRDefault="00A17F23" w:rsidP="00A17F23">
      <w:pPr>
        <w:keepNext/>
        <w:numPr>
          <w:ilvl w:val="0"/>
          <w:numId w:val="2"/>
        </w:numPr>
        <w:spacing w:after="0" w:line="360" w:lineRule="auto"/>
        <w:ind w:leftChars="70" w:left="742" w:hangingChars="239" w:hanging="574"/>
        <w:outlineLvl w:val="1"/>
        <w:rPr>
          <w:rFonts w:ascii="Calibri" w:eastAsia="標楷體" w:hAnsi="Calibri" w:cs="Calibri"/>
          <w:bCs/>
          <w14:ligatures w14:val="none"/>
        </w:rPr>
      </w:pP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Panitia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penyelenggara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berhak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memperluas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mengubah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memberi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penjelasan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membatalkan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atau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menangguhkan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kegiatan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ini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termasuk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metode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penyelenggaraan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dan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hadiah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serta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jadwal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kegiatan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ini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. Hal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belum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ditetapkan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merujuk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pada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informasi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diumumkan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di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halaman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pengemar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(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fanspage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).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Apabila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ada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perubahan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waktu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yang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tidak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dapat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diumumkan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karena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faktor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kejadian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di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luar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kendali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,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maka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baru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akan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diurus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panitia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penyelenggara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setelah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faktor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di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luar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kendali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 xml:space="preserve"> </w:t>
      </w:r>
      <w:proofErr w:type="spellStart"/>
      <w:r w:rsidRPr="00A17F23">
        <w:rPr>
          <w:rFonts w:ascii="Calibri" w:eastAsia="標楷體" w:hAnsi="Calibri" w:cs="Calibri"/>
          <w:bCs/>
          <w14:ligatures w14:val="none"/>
        </w:rPr>
        <w:t>teratasi</w:t>
      </w:r>
      <w:proofErr w:type="spellEnd"/>
      <w:r w:rsidRPr="00A17F23">
        <w:rPr>
          <w:rFonts w:ascii="Calibri" w:eastAsia="標楷體" w:hAnsi="Calibri" w:cs="Calibri"/>
          <w:bCs/>
          <w14:ligatures w14:val="none"/>
        </w:rPr>
        <w:t>.</w:t>
      </w:r>
    </w:p>
    <w:p w14:paraId="3AF1D7C7" w14:textId="0BCC4C74" w:rsidR="00C11C47" w:rsidRPr="00A17F23" w:rsidRDefault="00C11C47" w:rsidP="00A17F23"/>
    <w:sectPr w:rsidR="00C11C47" w:rsidRPr="00A17F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A754" w14:textId="77777777" w:rsidR="00243BC0" w:rsidRDefault="00243BC0" w:rsidP="00C829DA">
      <w:pPr>
        <w:spacing w:after="0" w:line="240" w:lineRule="auto"/>
      </w:pPr>
      <w:r>
        <w:separator/>
      </w:r>
    </w:p>
  </w:endnote>
  <w:endnote w:type="continuationSeparator" w:id="0">
    <w:p w14:paraId="3EAE5A8C" w14:textId="77777777" w:rsidR="00243BC0" w:rsidRDefault="00243BC0" w:rsidP="00C8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E9F79" w14:textId="77777777" w:rsidR="00243BC0" w:rsidRDefault="00243BC0" w:rsidP="00C829DA">
      <w:pPr>
        <w:spacing w:after="0" w:line="240" w:lineRule="auto"/>
      </w:pPr>
      <w:r>
        <w:separator/>
      </w:r>
    </w:p>
  </w:footnote>
  <w:footnote w:type="continuationSeparator" w:id="0">
    <w:p w14:paraId="1B425336" w14:textId="77777777" w:rsidR="00243BC0" w:rsidRDefault="00243BC0" w:rsidP="00C8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E49F2"/>
    <w:multiLevelType w:val="hybridMultilevel"/>
    <w:tmpl w:val="D42E8D9E"/>
    <w:lvl w:ilvl="0" w:tplc="CAEA2536">
      <w:start w:val="1"/>
      <w:numFmt w:val="decimal"/>
      <w:lvlText w:val="%1."/>
      <w:lvlJc w:val="left"/>
      <w:pPr>
        <w:ind w:left="360" w:hanging="360"/>
      </w:pPr>
      <w:rPr>
        <w:rFonts w:ascii="標楷體" w:eastAsia="Times New Roman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5B1DC5"/>
    <w:multiLevelType w:val="hybridMultilevel"/>
    <w:tmpl w:val="36A2405A"/>
    <w:lvl w:ilvl="0" w:tplc="27B2441A">
      <w:start w:val="1"/>
      <w:numFmt w:val="upperRoman"/>
      <w:lvlText w:val="%1."/>
      <w:lvlJc w:val="left"/>
      <w:pPr>
        <w:ind w:left="720" w:hanging="72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24711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423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D4"/>
    <w:rsid w:val="00243BC0"/>
    <w:rsid w:val="0030457A"/>
    <w:rsid w:val="00677F7C"/>
    <w:rsid w:val="00765578"/>
    <w:rsid w:val="008B0B8D"/>
    <w:rsid w:val="00A17F23"/>
    <w:rsid w:val="00B16F02"/>
    <w:rsid w:val="00C11C47"/>
    <w:rsid w:val="00C829DA"/>
    <w:rsid w:val="00D86E1A"/>
    <w:rsid w:val="00DF67FC"/>
    <w:rsid w:val="00E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C4C7"/>
  <w15:chartTrackingRefBased/>
  <w15:docId w15:val="{9E443515-1A69-497F-B7CD-63683FC3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8D4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8D4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8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8D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8D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8D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8D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E08D4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E08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E08D4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E08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E08D4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E08D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E08D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E08D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E08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E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E0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E0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8D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8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E08D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E08D4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8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829D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8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829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凱程 謝</dc:creator>
  <cp:keywords/>
  <dc:description/>
  <cp:lastModifiedBy>凱程 謝</cp:lastModifiedBy>
  <cp:revision>3</cp:revision>
  <dcterms:created xsi:type="dcterms:W3CDTF">2024-06-12T03:36:00Z</dcterms:created>
  <dcterms:modified xsi:type="dcterms:W3CDTF">2024-06-12T03:40:00Z</dcterms:modified>
</cp:coreProperties>
</file>