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37" w:rsidRPr="00BE4337" w:rsidRDefault="00BE4337" w:rsidP="00BE4337">
      <w:pPr>
        <w:widowControl/>
        <w:spacing w:before="120" w:after="120" w:line="300" w:lineRule="atLeast"/>
        <w:outlineLvl w:val="1"/>
        <w:rPr>
          <w:rFonts w:ascii="Helvetica" w:eastAsia="Times New Roman" w:hAnsi="Helvetica" w:cs="Times New Roman"/>
          <w:b/>
          <w:bCs/>
          <w:color w:val="333333"/>
          <w:kern w:val="0"/>
          <w:sz w:val="36"/>
          <w:szCs w:val="36"/>
        </w:rPr>
      </w:pPr>
      <w:r w:rsidRPr="00BE4337">
        <w:rPr>
          <w:rFonts w:ascii="Helvetica" w:eastAsia="Times New Roman" w:hAnsi="Helvetica" w:cs="Times New Roman"/>
          <w:b/>
          <w:bCs/>
          <w:color w:val="333333"/>
          <w:kern w:val="0"/>
          <w:sz w:val="36"/>
          <w:szCs w:val="36"/>
        </w:rPr>
        <w:t>Phương án Yên tâm tiêm vắc-xin COVID-19 miễn phi dành cho người nước ngoài ở quá thời hạn lưu (cư) trú ́</w:t>
      </w:r>
    </w:p>
    <w:p w:rsidR="00CF6886" w:rsidRDefault="00CF6886" w:rsidP="00BE4337">
      <w:pPr>
        <w:jc w:val="both"/>
        <w:rPr>
          <w:rFonts w:ascii="Times New Roman" w:eastAsia="標楷體" w:hAnsi="Times New Roman" w:cs="Times New Roman"/>
          <w:color w:val="000000"/>
          <w:sz w:val="28"/>
          <w:szCs w:val="28"/>
          <w:lang w:val="vi-VN"/>
        </w:rPr>
      </w:pPr>
    </w:p>
    <w:p w:rsidR="00BE4337" w:rsidRPr="00BE4337" w:rsidRDefault="00BE4337" w:rsidP="00BE4337">
      <w:pPr>
        <w:jc w:val="both"/>
        <w:rPr>
          <w:rFonts w:ascii="Arial" w:hAnsi="Arial" w:cs="Arial"/>
          <w:color w:val="333333"/>
          <w:shd w:val="clear" w:color="auto" w:fill="FFFFFF"/>
          <w:lang w:val="vi-VN"/>
        </w:rPr>
      </w:pPr>
      <w:r w:rsidRPr="00BE4337">
        <w:rPr>
          <w:rFonts w:ascii="Arial" w:hAnsi="Arial" w:cs="Arial"/>
          <w:color w:val="333333"/>
          <w:shd w:val="clear" w:color="auto" w:fill="FFFFFF"/>
          <w:lang w:val="vi-VN"/>
        </w:rPr>
        <w:t>1. Đối tượng thực hiện: Người nước ngoài ở quá thời hạn lưu (cư) trú (kể cả người bị tạm giam, người tự ra đầu thú, người đang bị quản chế và các đối tượng chưa được điều tra, đưa ra xét xử).</w:t>
      </w:r>
      <w:r w:rsidRPr="00BE4337">
        <w:rPr>
          <w:rFonts w:ascii="Arial" w:hAnsi="Arial" w:cs="Arial"/>
          <w:color w:val="333333"/>
          <w:lang w:val="vi-VN"/>
        </w:rPr>
        <w:br/>
      </w:r>
      <w:r w:rsidRPr="00BE4337">
        <w:rPr>
          <w:rFonts w:ascii="Arial" w:hAnsi="Arial" w:cs="Arial"/>
          <w:color w:val="333333"/>
          <w:shd w:val="clear" w:color="auto" w:fill="FFFFFF"/>
          <w:lang w:val="vi-VN"/>
        </w:rPr>
        <w:t>2. Phương pháp thực hiện:</w:t>
      </w:r>
      <w:r w:rsidRPr="00BE4337">
        <w:rPr>
          <w:rFonts w:ascii="Arial" w:hAnsi="Arial" w:cs="Arial"/>
          <w:color w:val="333333"/>
          <w:lang w:val="vi-VN"/>
        </w:rPr>
        <w:br/>
      </w:r>
      <w:r w:rsidRPr="00BE4337">
        <w:rPr>
          <w:rFonts w:ascii="Arial" w:hAnsi="Arial" w:cs="Arial"/>
          <w:color w:val="333333"/>
          <w:shd w:val="clear" w:color="auto" w:fill="FFFFFF"/>
          <w:lang w:val="vi-VN"/>
        </w:rPr>
        <w:t>  a) Không tính phí (do ngân sách nhà nước chi trả).</w:t>
      </w:r>
      <w:r w:rsidRPr="00BE4337">
        <w:rPr>
          <w:rFonts w:ascii="Arial" w:hAnsi="Arial" w:cs="Arial"/>
          <w:color w:val="333333"/>
          <w:lang w:val="vi-VN"/>
        </w:rPr>
        <w:br/>
      </w:r>
      <w:r w:rsidRPr="00BE4337">
        <w:rPr>
          <w:rFonts w:ascii="Arial" w:hAnsi="Arial" w:cs="Arial"/>
          <w:color w:val="333333"/>
          <w:shd w:val="clear" w:color="auto" w:fill="FFFFFF"/>
          <w:lang w:val="vi-VN"/>
        </w:rPr>
        <w:t>      b) Không thông báo (cơ sở tiêm chủng không thông báo cho cơ quan cảnh sát hoặc cơ quan quản lý nhập cư điều tra và xử phạt)</w:t>
      </w:r>
      <w:r w:rsidRPr="00BE4337">
        <w:rPr>
          <w:rFonts w:ascii="Arial" w:hAnsi="Arial" w:cs="Arial"/>
          <w:color w:val="333333"/>
          <w:lang w:val="vi-VN"/>
        </w:rPr>
        <w:br/>
      </w:r>
      <w:r w:rsidRPr="00BE4337">
        <w:rPr>
          <w:rFonts w:ascii="Arial" w:hAnsi="Arial" w:cs="Arial"/>
          <w:color w:val="333333"/>
          <w:shd w:val="clear" w:color="auto" w:fill="FFFFFF"/>
          <w:lang w:val="vi-VN"/>
        </w:rPr>
        <w:t>      c) Không dùng làm cơ sở để điều tra và xử phạt (Sở Di trú chỉ sử dụng danh sách tiêm vắc-xin do Sở Phát triển Nhân lực Lao động của Bộ Lao động cung cấp để xác nhận, không dùng làm cơ sở để điều tra và xử phạt).</w:t>
      </w:r>
      <w:r w:rsidRPr="00BE4337">
        <w:rPr>
          <w:rFonts w:ascii="Arial" w:hAnsi="Arial" w:cs="Arial"/>
          <w:color w:val="333333"/>
          <w:lang w:val="vi-VN"/>
        </w:rPr>
        <w:br/>
      </w:r>
      <w:r w:rsidRPr="00BE4337">
        <w:rPr>
          <w:rFonts w:ascii="Arial" w:hAnsi="Arial" w:cs="Arial"/>
          <w:color w:val="333333"/>
          <w:shd w:val="clear" w:color="auto" w:fill="FFFFFF"/>
          <w:lang w:val="vi-VN"/>
        </w:rPr>
        <w:t>      d) Không quản chế ( nếu tự ra đầu thú, sau khi đã tiêm vắc-xin mũi 1, trong vòng 6 tháng rời khỏi Đài Loan kể từ khi các chuyến bay quốc tế song phương trở lại hoạt động thường xuyên, sẽ được miễn giảm thời gian cấm (không được phép) nhập cảnh.</w:t>
      </w:r>
      <w:r w:rsidRPr="00BE4337">
        <w:rPr>
          <w:rFonts w:ascii="Arial" w:hAnsi="Arial" w:cs="Arial"/>
          <w:color w:val="333333"/>
          <w:lang w:val="vi-VN"/>
        </w:rPr>
        <w:br/>
      </w:r>
      <w:r w:rsidRPr="00BE4337">
        <w:rPr>
          <w:rFonts w:ascii="Arial" w:hAnsi="Arial" w:cs="Arial"/>
          <w:color w:val="333333"/>
          <w:shd w:val="clear" w:color="auto" w:fill="FFFFFF"/>
          <w:lang w:val="vi-VN"/>
        </w:rPr>
        <w:t xml:space="preserve">3. Thời gian thực hiện: </w:t>
      </w:r>
      <w:r w:rsidRPr="00BE4337">
        <w:rPr>
          <w:rFonts w:ascii="Arial" w:hAnsi="Arial" w:cs="Arial"/>
          <w:b/>
          <w:bCs/>
          <w:color w:val="333333"/>
          <w:shd w:val="clear" w:color="auto" w:fill="FFFFFF"/>
          <w:lang w:val="vi-VN"/>
        </w:rPr>
        <w:t xml:space="preserve">Từ ngày 3/12/2021 </w:t>
      </w:r>
      <w:r w:rsidRPr="00BE4337">
        <w:rPr>
          <w:rFonts w:ascii="Arial" w:hAnsi="Arial" w:cs="Arial"/>
          <w:b/>
          <w:bCs/>
          <w:color w:val="333333"/>
          <w:u w:val="single"/>
          <w:shd w:val="clear" w:color="auto" w:fill="FFFFFF"/>
          <w:lang w:val="vi-VN"/>
        </w:rPr>
        <w:t>(thời hạn kết thúc sẽ được thông báo riêng)</w:t>
      </w:r>
    </w:p>
    <w:p w:rsidR="00BE4337" w:rsidRPr="00BE4337" w:rsidRDefault="00BE4337" w:rsidP="00BE4337">
      <w:pPr>
        <w:jc w:val="both"/>
        <w:rPr>
          <w:rFonts w:ascii="Times New Roman" w:eastAsia="標楷體" w:hAnsi="Times New Roman" w:cs="Times New Roman"/>
          <w:color w:val="000000"/>
          <w:sz w:val="28"/>
          <w:szCs w:val="28"/>
          <w:lang w:val="vi-VN"/>
        </w:rPr>
      </w:pPr>
      <w:bookmarkStart w:id="0" w:name="_GoBack"/>
      <w:bookmarkEnd w:id="0"/>
      <w:r w:rsidRPr="00BE4337">
        <w:rPr>
          <w:rFonts w:ascii="Arial" w:hAnsi="Arial" w:cs="Arial"/>
          <w:color w:val="333333"/>
          <w:shd w:val="clear" w:color="auto" w:fill="FFFFFF"/>
          <w:lang w:val="vi-VN"/>
        </w:rPr>
        <w:t>4. Địa điểm thực hiện:</w:t>
      </w:r>
      <w:r w:rsidRPr="00BE4337">
        <w:rPr>
          <w:rFonts w:ascii="Arial" w:hAnsi="Arial" w:cs="Arial"/>
          <w:color w:val="333333"/>
          <w:lang w:val="vi-VN"/>
        </w:rPr>
        <w:br/>
      </w:r>
      <w:r w:rsidRPr="00BE4337">
        <w:rPr>
          <w:rFonts w:ascii="Arial" w:hAnsi="Arial" w:cs="Arial"/>
          <w:color w:val="333333"/>
          <w:shd w:val="clear" w:color="auto" w:fill="FFFFFF"/>
          <w:lang w:val="vi-VN"/>
        </w:rPr>
        <w:t>1) Đối tượng tiêm chủng là người bị tạm giam. Địa điểm tiêm chủng</w:t>
      </w:r>
      <w:r w:rsidRPr="00BE4337">
        <w:rPr>
          <w:rFonts w:ascii="Arial" w:hAnsi="Arial" w:cs="Arial"/>
          <w:color w:val="333333"/>
          <w:lang w:val="vi-VN"/>
        </w:rPr>
        <w:br/>
      </w:r>
      <w:r w:rsidRPr="00BE4337">
        <w:rPr>
          <w:rFonts w:ascii="Arial" w:hAnsi="Arial" w:cs="Arial"/>
          <w:color w:val="333333"/>
          <w:shd w:val="clear" w:color="auto" w:fill="FFFFFF"/>
          <w:lang w:val="vi-VN"/>
        </w:rPr>
        <w:t>là Trại tạm giam quy mô lớn của Sở Di trú.</w:t>
      </w:r>
      <w:r w:rsidRPr="00BE4337">
        <w:rPr>
          <w:rFonts w:ascii="Arial" w:hAnsi="Arial" w:cs="Arial"/>
          <w:color w:val="333333"/>
          <w:lang w:val="vi-VN"/>
        </w:rPr>
        <w:br/>
      </w:r>
      <w:r w:rsidRPr="00BE4337">
        <w:rPr>
          <w:rFonts w:ascii="Arial" w:hAnsi="Arial" w:cs="Arial"/>
          <w:color w:val="333333"/>
          <w:shd w:val="clear" w:color="auto" w:fill="FFFFFF"/>
          <w:lang w:val="vi-VN"/>
        </w:rPr>
        <w:t>2) Đối tượng tiêm chủng là người tự ra đầu thú, người đang bị quản chế và các đối tượng chưa được điều tra, đưa ra xét xử. Các địa điểm tiêm chủng do Sở Quản lý và Kiểm soát dịch bệnh chỉ định như là Phòng khám Tiêm chủng của các huyện thị hoặc các địa điểm được chỉ định khác (chẳng hạn như các địa điểm tôn giáo, địa điểm do các tổ chức phi chính phủ cung cấp v.v.).</w:t>
      </w:r>
      <w:r w:rsidRPr="00BE4337">
        <w:rPr>
          <w:rFonts w:ascii="Arial" w:hAnsi="Arial" w:cs="Arial"/>
          <w:color w:val="333333"/>
          <w:lang w:val="vi-VN"/>
        </w:rPr>
        <w:br/>
      </w:r>
      <w:r w:rsidRPr="00BE4337">
        <w:rPr>
          <w:rFonts w:ascii="Arial" w:hAnsi="Arial" w:cs="Arial"/>
          <w:color w:val="333333"/>
          <w:shd w:val="clear" w:color="auto" w:fill="FFFFFF"/>
          <w:lang w:val="vi-VN"/>
        </w:rPr>
        <w:t>5. Nội dung tuyên truyền:</w:t>
      </w:r>
      <w:r w:rsidRPr="00BE4337">
        <w:rPr>
          <w:rFonts w:ascii="Arial" w:hAnsi="Arial" w:cs="Arial"/>
          <w:color w:val="333333"/>
          <w:lang w:val="vi-VN"/>
        </w:rPr>
        <w:br/>
      </w:r>
      <w:r w:rsidRPr="00BE4337">
        <w:rPr>
          <w:rFonts w:ascii="Arial" w:hAnsi="Arial" w:cs="Arial"/>
          <w:color w:val="333333"/>
          <w:shd w:val="clear" w:color="auto" w:fill="FFFFFF"/>
          <w:lang w:val="vi-VN"/>
        </w:rPr>
        <w:t xml:space="preserve">a) Nếu bạn là lao động bất hợp pháp (lao động bỏ trốn) hoặc ở quá thời hạn lưu trú, chúng tôi khuyến khích bạn kể từ hôm nay, hãy nhanh chóng liên hệ với các đoàn thể dân sự như là Tổng giáo phận Đài Bắc, Hiệp hội Hồi giáo Trung Quốc, Hiệp hội Phát triển Bền vững cộng đồng Trung Hoa Dân Quốc v.v.., để “Đăng ký lịch hẹn tiêm vắc-xin COVID-19 miễn phí”, sau đó dựa theo thời gian thông báo, mang theo hộ chiếu, thẻ cư trú và các giấy tờ tùy thân </w:t>
      </w:r>
      <w:r w:rsidRPr="00BE4337">
        <w:rPr>
          <w:rFonts w:ascii="Arial" w:hAnsi="Arial" w:cs="Arial"/>
          <w:color w:val="333333"/>
          <w:shd w:val="clear" w:color="auto" w:fill="FFFFFF"/>
          <w:lang w:val="vi-VN"/>
        </w:rPr>
        <w:lastRenderedPageBreak/>
        <w:t>khác đến Phòng khám tiêm chủng được chỉ định của các huyện thị hoặc những nơi chỉ định khác để tiêm vắc-xin.</w:t>
      </w:r>
      <w:r w:rsidRPr="00BE4337">
        <w:rPr>
          <w:rFonts w:ascii="Arial" w:hAnsi="Arial" w:cs="Arial"/>
          <w:color w:val="333333"/>
          <w:lang w:val="vi-VN"/>
        </w:rPr>
        <w:br/>
      </w:r>
      <w:r w:rsidRPr="00BE4337">
        <w:rPr>
          <w:rFonts w:ascii="Arial" w:hAnsi="Arial" w:cs="Arial"/>
          <w:color w:val="333333"/>
          <w:shd w:val="clear" w:color="auto" w:fill="FFFFFF"/>
          <w:lang w:val="vi-VN"/>
        </w:rPr>
        <w:t>b) Bạn sẽ không bị điều tra và xử phạt vì đã đăng ký tiêm chủng, các cơ sở y tế cũng sẽ không thông báo với cơ quan cảnh sát hoặc các cơ quan an ninh khác, và sẽ không bị thu phí tiêm chủng.</w:t>
      </w:r>
      <w:r w:rsidRPr="00BE4337">
        <w:rPr>
          <w:rFonts w:ascii="Arial" w:hAnsi="Arial" w:cs="Arial"/>
          <w:color w:val="333333"/>
          <w:lang w:val="vi-VN"/>
        </w:rPr>
        <w:br/>
      </w:r>
      <w:r w:rsidRPr="00BE4337">
        <w:rPr>
          <w:rFonts w:ascii="Arial" w:hAnsi="Arial" w:cs="Arial"/>
          <w:color w:val="333333"/>
          <w:shd w:val="clear" w:color="auto" w:fill="FFFFFF"/>
          <w:lang w:val="vi-VN"/>
        </w:rPr>
        <w:t>c) Mọi thắc mắc về việc đăng ký lịch hẹn tiêm vắc xin COVID-19, vui lòng liên hệ với Bộ Lao động hoặc Đội đặc nhiệm, Trạm phục vụ của Sở Di trú để được tư vấn.</w:t>
      </w:r>
    </w:p>
    <w:sectPr w:rsidR="00BE4337" w:rsidRPr="00BE433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A1" w:rsidRDefault="007C1FA1" w:rsidP="00847BC5">
      <w:r>
        <w:separator/>
      </w:r>
    </w:p>
  </w:endnote>
  <w:endnote w:type="continuationSeparator" w:id="0">
    <w:p w:rsidR="007C1FA1" w:rsidRDefault="007C1FA1" w:rsidP="0084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773812"/>
      <w:docPartObj>
        <w:docPartGallery w:val="Page Numbers (Bottom of Page)"/>
        <w:docPartUnique/>
      </w:docPartObj>
    </w:sdtPr>
    <w:sdtEndPr/>
    <w:sdtContent>
      <w:p w:rsidR="00847BC5" w:rsidRDefault="00847BC5">
        <w:pPr>
          <w:pStyle w:val="a6"/>
          <w:jc w:val="center"/>
        </w:pPr>
        <w:r>
          <w:fldChar w:fldCharType="begin"/>
        </w:r>
        <w:r>
          <w:instrText>PAGE   \* MERGEFORMAT</w:instrText>
        </w:r>
        <w:r>
          <w:fldChar w:fldCharType="separate"/>
        </w:r>
        <w:r w:rsidR="00BE4337" w:rsidRPr="00BE4337">
          <w:rPr>
            <w:noProof/>
            <w:lang w:val="zh-TW"/>
          </w:rPr>
          <w:t>1</w:t>
        </w:r>
        <w:r>
          <w:fldChar w:fldCharType="end"/>
        </w:r>
      </w:p>
    </w:sdtContent>
  </w:sdt>
  <w:p w:rsidR="00847BC5" w:rsidRDefault="00847B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A1" w:rsidRDefault="007C1FA1" w:rsidP="00847BC5">
      <w:r>
        <w:separator/>
      </w:r>
    </w:p>
  </w:footnote>
  <w:footnote w:type="continuationSeparator" w:id="0">
    <w:p w:rsidR="007C1FA1" w:rsidRDefault="007C1FA1" w:rsidP="00847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5301"/>
    <w:multiLevelType w:val="hybridMultilevel"/>
    <w:tmpl w:val="33A0D0B8"/>
    <w:lvl w:ilvl="0" w:tplc="25AA31F0">
      <w:start w:val="5"/>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6A1868"/>
    <w:multiLevelType w:val="hybridMultilevel"/>
    <w:tmpl w:val="F008E8FE"/>
    <w:lvl w:ilvl="0" w:tplc="19A64738">
      <w:start w:val="1"/>
      <w:numFmt w:val="taiwaneseCountingThousand"/>
      <w:lvlText w:val="(%1)"/>
      <w:lvlJc w:val="left"/>
      <w:pPr>
        <w:ind w:left="1200" w:hanging="480"/>
      </w:pPr>
      <w:rPr>
        <w:rFonts w:hint="eastAsia"/>
        <w:b w:val="0"/>
        <w:bCs/>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415CB7"/>
    <w:multiLevelType w:val="hybridMultilevel"/>
    <w:tmpl w:val="653ACCD4"/>
    <w:lvl w:ilvl="0" w:tplc="04090017">
      <w:start w:val="1"/>
      <w:numFmt w:val="ideographLegalTraditional"/>
      <w:lvlText w:val="%1、"/>
      <w:lvlJc w:val="left"/>
      <w:pPr>
        <w:ind w:left="720" w:hanging="720"/>
      </w:pPr>
      <w:rPr>
        <w:rFonts w:hint="default"/>
        <w:lang w:val="en-US"/>
      </w:rPr>
    </w:lvl>
    <w:lvl w:ilvl="1" w:tplc="8AE27D2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0C1812"/>
    <w:multiLevelType w:val="hybridMultilevel"/>
    <w:tmpl w:val="0554DFAC"/>
    <w:lvl w:ilvl="0" w:tplc="601CAAC4">
      <w:start w:val="1"/>
      <w:numFmt w:val="taiwaneseCountingThousand"/>
      <w:lvlText w:val="(%1)"/>
      <w:lvlJc w:val="left"/>
      <w:pPr>
        <w:ind w:left="1200" w:hanging="480"/>
      </w:pPr>
      <w:rPr>
        <w:rFonts w:hint="eastAsia"/>
        <w:b w:val="0"/>
        <w:bCs/>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DF230B"/>
    <w:multiLevelType w:val="hybridMultilevel"/>
    <w:tmpl w:val="18049B54"/>
    <w:lvl w:ilvl="0" w:tplc="10AAB066">
      <w:start w:val="3"/>
      <w:numFmt w:val="taiwaneseCountingThousand"/>
      <w:lvlText w:val="%1、"/>
      <w:lvlJc w:val="left"/>
      <w:pPr>
        <w:ind w:left="12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31129B"/>
    <w:multiLevelType w:val="hybridMultilevel"/>
    <w:tmpl w:val="F06860DA"/>
    <w:lvl w:ilvl="0" w:tplc="0C1E3E3C">
      <w:start w:val="1"/>
      <w:numFmt w:val="taiwaneseCountingThousand"/>
      <w:lvlText w:val="(%1)"/>
      <w:lvlJc w:val="left"/>
      <w:pPr>
        <w:ind w:left="1200" w:hanging="480"/>
      </w:pPr>
      <w:rPr>
        <w:rFonts w:hint="eastAsia"/>
        <w:b w:val="0"/>
        <w:bCs/>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C5"/>
    <w:rsid w:val="00073336"/>
    <w:rsid w:val="000A3B3A"/>
    <w:rsid w:val="00125667"/>
    <w:rsid w:val="0014728A"/>
    <w:rsid w:val="00247630"/>
    <w:rsid w:val="002B3D05"/>
    <w:rsid w:val="00300D8B"/>
    <w:rsid w:val="00340B04"/>
    <w:rsid w:val="00354E3C"/>
    <w:rsid w:val="00390426"/>
    <w:rsid w:val="003E2FEF"/>
    <w:rsid w:val="003E52C8"/>
    <w:rsid w:val="00496442"/>
    <w:rsid w:val="004F635B"/>
    <w:rsid w:val="005905D8"/>
    <w:rsid w:val="005C6B35"/>
    <w:rsid w:val="0068192F"/>
    <w:rsid w:val="006A07E4"/>
    <w:rsid w:val="006C7495"/>
    <w:rsid w:val="00711E11"/>
    <w:rsid w:val="00747315"/>
    <w:rsid w:val="007C1FA1"/>
    <w:rsid w:val="007E0727"/>
    <w:rsid w:val="00847BC5"/>
    <w:rsid w:val="00856BDE"/>
    <w:rsid w:val="008808CB"/>
    <w:rsid w:val="008B0CD8"/>
    <w:rsid w:val="008B7FE3"/>
    <w:rsid w:val="008F66AF"/>
    <w:rsid w:val="0093163E"/>
    <w:rsid w:val="009B4D1B"/>
    <w:rsid w:val="00AD1344"/>
    <w:rsid w:val="00AF4C0F"/>
    <w:rsid w:val="00BB3790"/>
    <w:rsid w:val="00BE4337"/>
    <w:rsid w:val="00CC09AB"/>
    <w:rsid w:val="00CE06F2"/>
    <w:rsid w:val="00CF6886"/>
    <w:rsid w:val="00DB1AC2"/>
    <w:rsid w:val="00DB628C"/>
    <w:rsid w:val="00E232CE"/>
    <w:rsid w:val="00E328E1"/>
    <w:rsid w:val="00F45CB2"/>
    <w:rsid w:val="00FC7E6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DC8E42-CBDB-4962-A83F-98A7AD3B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BE4337"/>
    <w:pPr>
      <w:widowControl/>
      <w:spacing w:before="100" w:beforeAutospacing="1" w:after="100" w:afterAutospacing="1"/>
      <w:outlineLvl w:val="1"/>
    </w:pPr>
    <w:rPr>
      <w:rFonts w:ascii="Times New Roman" w:eastAsia="Times New Roman" w:hAnsi="Times New Roman" w:cs="Times New Roman"/>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BC5"/>
    <w:pPr>
      <w:ind w:leftChars="200" w:left="480"/>
    </w:pPr>
    <w:rPr>
      <w:rFonts w:ascii="Times New Roman" w:eastAsia="新細明體" w:hAnsi="Times New Roman" w:cs="Times New Roman"/>
      <w:szCs w:val="24"/>
    </w:rPr>
  </w:style>
  <w:style w:type="paragraph" w:customStyle="1" w:styleId="21">
    <w:name w:val="字元 字元 字元 字元 字元 字元 字元 字元2 字元 字元 字元 字元"/>
    <w:basedOn w:val="a"/>
    <w:rsid w:val="00847BC5"/>
    <w:pPr>
      <w:widowControl/>
      <w:spacing w:after="160" w:line="240" w:lineRule="exact"/>
    </w:pPr>
    <w:rPr>
      <w:rFonts w:ascii="Verdana" w:eastAsia="新細明體" w:hAnsi="Verdana" w:cs="Times New Roman"/>
      <w:kern w:val="0"/>
      <w:sz w:val="20"/>
      <w:szCs w:val="20"/>
      <w:lang w:eastAsia="en-US"/>
    </w:rPr>
  </w:style>
  <w:style w:type="paragraph" w:styleId="a4">
    <w:name w:val="header"/>
    <w:basedOn w:val="a"/>
    <w:link w:val="a5"/>
    <w:uiPriority w:val="99"/>
    <w:unhideWhenUsed/>
    <w:rsid w:val="00847BC5"/>
    <w:pPr>
      <w:tabs>
        <w:tab w:val="center" w:pos="4153"/>
        <w:tab w:val="right" w:pos="8306"/>
      </w:tabs>
      <w:snapToGrid w:val="0"/>
    </w:pPr>
    <w:rPr>
      <w:sz w:val="20"/>
      <w:szCs w:val="20"/>
    </w:rPr>
  </w:style>
  <w:style w:type="character" w:customStyle="1" w:styleId="a5">
    <w:name w:val="頁首 字元"/>
    <w:basedOn w:val="a0"/>
    <w:link w:val="a4"/>
    <w:uiPriority w:val="99"/>
    <w:rsid w:val="00847BC5"/>
    <w:rPr>
      <w:sz w:val="20"/>
      <w:szCs w:val="20"/>
    </w:rPr>
  </w:style>
  <w:style w:type="paragraph" w:styleId="a6">
    <w:name w:val="footer"/>
    <w:basedOn w:val="a"/>
    <w:link w:val="a7"/>
    <w:uiPriority w:val="99"/>
    <w:unhideWhenUsed/>
    <w:rsid w:val="00847BC5"/>
    <w:pPr>
      <w:tabs>
        <w:tab w:val="center" w:pos="4153"/>
        <w:tab w:val="right" w:pos="8306"/>
      </w:tabs>
      <w:snapToGrid w:val="0"/>
    </w:pPr>
    <w:rPr>
      <w:sz w:val="20"/>
      <w:szCs w:val="20"/>
    </w:rPr>
  </w:style>
  <w:style w:type="character" w:customStyle="1" w:styleId="a7">
    <w:name w:val="頁尾 字元"/>
    <w:basedOn w:val="a0"/>
    <w:link w:val="a6"/>
    <w:uiPriority w:val="99"/>
    <w:rsid w:val="00847BC5"/>
    <w:rPr>
      <w:sz w:val="20"/>
      <w:szCs w:val="20"/>
    </w:rPr>
  </w:style>
  <w:style w:type="character" w:customStyle="1" w:styleId="20">
    <w:name w:val="標題 2 字元"/>
    <w:basedOn w:val="a0"/>
    <w:link w:val="2"/>
    <w:uiPriority w:val="9"/>
    <w:rsid w:val="00BE4337"/>
    <w:rPr>
      <w:rFonts w:ascii="Times New Roman" w:eastAsia="Times New Roman" w:hAnsi="Times New Roman" w:cs="Times New Roman"/>
      <w:b/>
      <w:bCs/>
      <w:kern w:val="0"/>
      <w:sz w:val="36"/>
      <w:szCs w:val="36"/>
    </w:rPr>
  </w:style>
  <w:style w:type="paragraph" w:styleId="Web">
    <w:name w:val="Normal (Web)"/>
    <w:basedOn w:val="a"/>
    <w:uiPriority w:val="99"/>
    <w:semiHidden/>
    <w:unhideWhenUsed/>
    <w:rsid w:val="00BE4337"/>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46307">
      <w:bodyDiv w:val="1"/>
      <w:marLeft w:val="0"/>
      <w:marRight w:val="0"/>
      <w:marTop w:val="0"/>
      <w:marBottom w:val="0"/>
      <w:divBdr>
        <w:top w:val="none" w:sz="0" w:space="0" w:color="auto"/>
        <w:left w:val="none" w:sz="0" w:space="0" w:color="auto"/>
        <w:bottom w:val="none" w:sz="0" w:space="0" w:color="auto"/>
        <w:right w:val="none" w:sz="0" w:space="0" w:color="auto"/>
      </w:divBdr>
    </w:div>
    <w:div w:id="20293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林勤淵</dc:creator>
  <cp:keywords/>
  <dc:description/>
  <cp:lastModifiedBy>趙湘怡</cp:lastModifiedBy>
  <cp:revision>26</cp:revision>
  <dcterms:created xsi:type="dcterms:W3CDTF">2021-12-03T09:22:00Z</dcterms:created>
  <dcterms:modified xsi:type="dcterms:W3CDTF">2022-01-28T03:18:00Z</dcterms:modified>
</cp:coreProperties>
</file>